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营口</w:t>
      </w:r>
      <w:r>
        <w:rPr>
          <w:rFonts w:hint="default" w:ascii="Times New Roman" w:hAnsi="Times New Roman" w:eastAsia="方正小标宋简体" w:cs="Times New Roman"/>
          <w:b w:val="0"/>
          <w:bCs w:val="0"/>
          <w:sz w:val="44"/>
          <w:szCs w:val="44"/>
          <w:lang w:eastAsia="zh-CN"/>
        </w:rPr>
        <w:t>开发区第二高级中学（</w:t>
      </w:r>
      <w:r>
        <w:rPr>
          <w:rFonts w:hint="default" w:ascii="Times New Roman" w:hAnsi="Times New Roman" w:eastAsia="方正小标宋简体" w:cs="Times New Roman"/>
          <w:b w:val="0"/>
          <w:bCs w:val="0"/>
          <w:sz w:val="44"/>
          <w:szCs w:val="44"/>
          <w:lang w:val="en-US" w:eastAsia="zh-CN"/>
        </w:rPr>
        <w:t>综合高中</w:t>
      </w:r>
      <w:r>
        <w:rPr>
          <w:rFonts w:hint="default" w:ascii="Times New Roman" w:hAnsi="Times New Roman" w:eastAsia="方正小标宋简体" w:cs="Times New Roman"/>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2022年运动训练类、艺术类特长生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招生考试方案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rPr>
        <w:t>为贯彻落实中共中央办公厅、国务院办公厅《关于全面加强和改进新时代学校体育</w:t>
      </w:r>
      <w:r>
        <w:rPr>
          <w:rFonts w:hint="eastAsia" w:ascii="Times New Roman" w:hAnsi="Times New Roman" w:eastAsia="仿宋" w:cs="Times New Roman"/>
          <w:sz w:val="32"/>
          <w:szCs w:val="32"/>
          <w:highlight w:val="none"/>
          <w:lang w:eastAsia="zh-CN"/>
        </w:rPr>
        <w:t>、美育</w:t>
      </w:r>
      <w:r>
        <w:rPr>
          <w:rFonts w:hint="eastAsia" w:ascii="Times New Roman" w:hAnsi="Times New Roman" w:eastAsia="仿宋" w:cs="Times New Roman"/>
          <w:sz w:val="32"/>
          <w:szCs w:val="32"/>
          <w:highlight w:val="none"/>
        </w:rPr>
        <w:t>工作的意见》</w:t>
      </w:r>
      <w:r>
        <w:rPr>
          <w:rFonts w:hint="eastAsia" w:ascii="Times New Roman" w:hAnsi="Times New Roman" w:eastAsia="仿宋" w:cs="Times New Roman"/>
          <w:sz w:val="32"/>
          <w:szCs w:val="32"/>
          <w:highlight w:val="none"/>
          <w:lang w:eastAsia="zh-CN"/>
        </w:rPr>
        <w:t>和</w:t>
      </w:r>
      <w:r>
        <w:rPr>
          <w:rFonts w:hint="eastAsia" w:ascii="Times New Roman" w:hAnsi="Times New Roman" w:eastAsia="仿宋" w:cs="Times New Roman"/>
          <w:sz w:val="32"/>
          <w:szCs w:val="32"/>
          <w:highlight w:val="none"/>
          <w:lang w:val="en-US" w:eastAsia="zh-CN"/>
        </w:rPr>
        <w:t>中共辽宁省委办公厅、辽宁省人民政府办公厅印发的《辽宁省全面加强和改进新时代学校体育、美育工作若干措施》</w:t>
      </w:r>
      <w:r>
        <w:rPr>
          <w:rFonts w:hint="eastAsia" w:ascii="Times New Roman" w:hAnsi="Times New Roman" w:eastAsia="仿宋" w:cs="Times New Roman"/>
          <w:sz w:val="32"/>
          <w:szCs w:val="32"/>
          <w:highlight w:val="none"/>
        </w:rPr>
        <w:t>精神，</w:t>
      </w:r>
      <w:r>
        <w:rPr>
          <w:rFonts w:hint="default" w:ascii="Times New Roman" w:hAnsi="Times New Roman" w:eastAsia="仿宋" w:cs="Times New Roman"/>
          <w:sz w:val="32"/>
          <w:szCs w:val="32"/>
          <w:highlight w:val="none"/>
        </w:rPr>
        <w:t>推进</w:t>
      </w:r>
      <w:r>
        <w:rPr>
          <w:rFonts w:hint="default" w:ascii="Times New Roman" w:hAnsi="Times New Roman" w:eastAsia="仿宋" w:cs="Times New Roman"/>
          <w:sz w:val="32"/>
          <w:szCs w:val="32"/>
          <w:highlight w:val="none"/>
          <w:lang w:val="en-US" w:eastAsia="zh-CN"/>
        </w:rPr>
        <w:t>综合</w:t>
      </w:r>
      <w:r>
        <w:rPr>
          <w:rFonts w:hint="default" w:ascii="Times New Roman" w:hAnsi="Times New Roman" w:eastAsia="仿宋" w:cs="Times New Roman"/>
          <w:sz w:val="32"/>
          <w:szCs w:val="32"/>
          <w:highlight w:val="none"/>
        </w:rPr>
        <w:t>高中多样化、特色化建设</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促进学生全面而富有个性发展，</w:t>
      </w:r>
      <w:r>
        <w:rPr>
          <w:rFonts w:hint="default" w:ascii="Times New Roman" w:hAnsi="Times New Roman" w:eastAsia="仿宋" w:cs="Times New Roman"/>
          <w:b w:val="0"/>
          <w:bCs w:val="0"/>
          <w:color w:val="auto"/>
          <w:sz w:val="32"/>
          <w:szCs w:val="32"/>
          <w:highlight w:val="none"/>
        </w:rPr>
        <w:t>为国家培养体育、艺术后备人才，</w:t>
      </w:r>
      <w:r>
        <w:rPr>
          <w:rFonts w:hint="default" w:ascii="Times New Roman" w:hAnsi="Times New Roman" w:eastAsia="仿宋" w:cs="Times New Roman"/>
          <w:b w:val="0"/>
          <w:bCs w:val="0"/>
          <w:color w:val="auto"/>
          <w:sz w:val="32"/>
          <w:szCs w:val="40"/>
          <w:highlight w:val="none"/>
          <w:lang w:val="en-US" w:eastAsia="zh-CN"/>
        </w:rPr>
        <w:t>切实做好2022年综合高中运动训练类、艺术类特长生招生录取工作，制定</w:t>
      </w:r>
      <w:r>
        <w:rPr>
          <w:rFonts w:hint="default" w:ascii="Times New Roman" w:hAnsi="Times New Roman" w:eastAsia="仿宋" w:cs="Times New Roman"/>
          <w:sz w:val="32"/>
          <w:szCs w:val="32"/>
          <w:highlight w:val="none"/>
        </w:rPr>
        <w:t>招生方案如下：</w:t>
      </w:r>
      <w:r>
        <w:rPr>
          <w:rFonts w:hint="default" w:ascii="Times New Roman" w:hAnsi="Times New Roman" w:eastAsia="仿宋" w:cs="Times New Roman"/>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一、招生计划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（一）普通高中学籍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运动训练类、艺术类特长生计划招生200人。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1.运动训练类特长生：计划招生90人，其中：田径 21人（男11人、女10人），足球16人（男6人、女10人），篮球15人（男10人、女5人），排球16人（男10人、女6人），滑雪10人（男5人、女5人），皮划艇12人（男8人、女4人）；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2.艺术类特长生：计划招生110人，其中：美术60人、书法10人、声乐13人、器乐13人、舞蹈10人、戏剧影视表演4人。（器乐包括竹笛、笙、唢呐、柳琴、琵琶、扬琴、中阮、古筝、二胡、长笛、短笛、单簧管、双簧管、大管、圆号、小号、长号、大号、小提琴、中提琴、大提琴、低音提琴、钢琴；戏剧影视表演包括表演和播音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（二）中等职业学校学籍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艺术类特长生计划招生200人，其中：美术90人、书法20人、声乐30人、器乐30人、舞蹈10人、戏剧影视表演20人。（器乐包括竹笛、笙、唢呐、柳琴、琵琶、扬琴、中阮、古筝、二胡、长笛、短笛、单簧管、双簧管、大管、圆号、小号、长号、大号、小提琴、中提琴、大提琴、低音提琴、钢琴；戏剧影视表演包括表演和播音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在考生被学校录取后，将注册为学校所设置相关专业学籍。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二、招生范围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2022年运动训练类、艺术类特长生面向全市招生。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其中足球、排</w:t>
      </w:r>
      <w:r>
        <w:rPr>
          <w:rFonts w:hint="default" w:ascii="Times New Roman" w:hAnsi="Times New Roman" w:eastAsia="仿宋" w:cs="Times New Roman"/>
          <w:sz w:val="32"/>
          <w:szCs w:val="32"/>
          <w:highlight w:val="none"/>
          <w:lang w:val="en-US" w:eastAsia="zh-CN"/>
        </w:rPr>
        <w:t>球</w:t>
      </w:r>
      <w:r>
        <w:rPr>
          <w:rFonts w:hint="eastAsia" w:ascii="Times New Roman" w:hAnsi="Times New Roman" w:eastAsia="仿宋" w:cs="Times New Roman"/>
          <w:sz w:val="32"/>
          <w:szCs w:val="32"/>
          <w:highlight w:val="none"/>
          <w:u w:val="single" w:color="FFFFFF" w:themeColor="background1"/>
          <w:lang w:val="en-US" w:eastAsia="zh-CN"/>
        </w:rPr>
        <w:t>首先</w:t>
      </w:r>
      <w:r>
        <w:rPr>
          <w:rFonts w:hint="default" w:ascii="Times New Roman" w:hAnsi="Times New Roman" w:eastAsia="仿宋" w:cs="Times New Roman"/>
          <w:sz w:val="32"/>
          <w:szCs w:val="32"/>
          <w:highlight w:val="none"/>
          <w:u w:color="FFFFFF" w:themeColor="background1"/>
          <w:lang w:val="en-US" w:eastAsia="zh-CN"/>
        </w:rPr>
        <w:t>面</w:t>
      </w:r>
      <w:r>
        <w:rPr>
          <w:rFonts w:hint="default" w:ascii="Times New Roman" w:hAnsi="Times New Roman" w:eastAsia="仿宋" w:cs="Times New Roman"/>
          <w:sz w:val="32"/>
          <w:szCs w:val="32"/>
          <w:highlight w:val="none"/>
          <w:lang w:val="en-US" w:eastAsia="zh-CN"/>
        </w:rPr>
        <w:t>向生源基地校招生，如果生源基地校名额未录满</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再面向全市招生。排球基地校为鲅鱼圈区实验中学；男子足球基地校为营口实验学校，女子足球基地校为营口市第二十九初级中学。</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三、考试内容</w:t>
      </w:r>
      <w:r>
        <w:rPr>
          <w:rFonts w:hint="default" w:ascii="Times New Roman" w:hAnsi="Times New Roman" w:eastAsia="黑体" w:cs="Times New Roman"/>
          <w:b w:val="0"/>
          <w:bCs w:val="0"/>
          <w:sz w:val="32"/>
          <w:szCs w:val="32"/>
          <w:highlight w:val="none"/>
        </w:rPr>
        <w:t>及评分标准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（一）运动训练类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1.田径：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包括身体素质与专项考试两部分，满分100分。评分标准依据《2017年辽宁省普通高等学校体育专业招生考试评分标准》。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35"/>
        <w:gridCol w:w="2955"/>
        <w:gridCol w:w="17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考试内容</w:t>
            </w:r>
          </w:p>
        </w:tc>
        <w:tc>
          <w:tcPr>
            <w:tcW w:w="60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身体素质</w:t>
            </w:r>
          </w:p>
        </w:tc>
        <w:tc>
          <w:tcPr>
            <w:tcW w:w="107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4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100米</w:t>
            </w:r>
          </w:p>
        </w:tc>
        <w:tc>
          <w:tcPr>
            <w:tcW w:w="29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原地推铅球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（男5公斤、女4公斤）</w:t>
            </w:r>
          </w:p>
        </w:tc>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立定三级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跳远</w:t>
            </w:r>
          </w:p>
        </w:tc>
        <w:tc>
          <w:tcPr>
            <w:tcW w:w="107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分值</w:t>
            </w:r>
          </w:p>
        </w:tc>
        <w:tc>
          <w:tcPr>
            <w:tcW w:w="13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20分</w:t>
            </w:r>
          </w:p>
        </w:tc>
        <w:tc>
          <w:tcPr>
            <w:tcW w:w="29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20分</w:t>
            </w:r>
          </w:p>
        </w:tc>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20分</w:t>
            </w:r>
          </w:p>
        </w:tc>
        <w:tc>
          <w:tcPr>
            <w:tcW w:w="10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40分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 w:leftChars="0"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专项考试内容：包括200米、400米、1500米、铅球（男7.26公斤、女4公斤）、铁饼（男2公斤、女1公斤）、标枪（男800克、女600克）、跳高、跳远、三级跳远，任选其一。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2.篮球：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满分100分。评分标准依据《2017年辽宁省普通高等学校体育专业招生考试评分标准》。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380"/>
        <w:gridCol w:w="1980"/>
        <w:gridCol w:w="274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考试内容</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助跑摸高</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往返运球投篮</w:t>
            </w:r>
          </w:p>
        </w:tc>
        <w:tc>
          <w:tcPr>
            <w:tcW w:w="274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一分钟自投自抢投篮</w:t>
            </w:r>
          </w:p>
        </w:tc>
        <w:tc>
          <w:tcPr>
            <w:tcW w:w="11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分值</w:t>
            </w:r>
          </w:p>
        </w:tc>
        <w:tc>
          <w:tcPr>
            <w:tcW w:w="13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20分</w:t>
            </w:r>
          </w:p>
        </w:tc>
        <w:tc>
          <w:tcPr>
            <w:tcW w:w="19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20分</w:t>
            </w:r>
          </w:p>
        </w:tc>
        <w:tc>
          <w:tcPr>
            <w:tcW w:w="274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20分</w:t>
            </w:r>
          </w:p>
        </w:tc>
        <w:tc>
          <w:tcPr>
            <w:tcW w:w="114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28"/>
                <w:highlight w:val="none"/>
                <w:vertAlign w:val="baseline"/>
                <w:lang w:val="en-US" w:eastAsia="zh-CN" w:bidi="ar-SA"/>
              </w:rPr>
            </w:pPr>
            <w:r>
              <w:rPr>
                <w:rFonts w:hint="default" w:ascii="Times New Roman" w:hAnsi="Times New Roman" w:eastAsia="仿宋" w:cs="Times New Roman"/>
                <w:b w:val="0"/>
                <w:bCs w:val="0"/>
                <w:color w:val="auto"/>
                <w:kern w:val="2"/>
                <w:sz w:val="28"/>
                <w:szCs w:val="28"/>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3.足球：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满分100分。评分标准依据《2020版体育单招足球项目考试方法与评分标准》。</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1545"/>
        <w:gridCol w:w="1620"/>
        <w:gridCol w:w="196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非守门员考试内容</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折返跑</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定位球传准</w:t>
            </w:r>
          </w:p>
        </w:tc>
        <w:tc>
          <w:tcPr>
            <w:tcW w:w="19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运球过杆射门</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分值</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20分</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20分</w:t>
            </w:r>
          </w:p>
        </w:tc>
        <w:tc>
          <w:tcPr>
            <w:tcW w:w="19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20分</w:t>
            </w:r>
          </w:p>
        </w:tc>
        <w:tc>
          <w:tcPr>
            <w:tcW w:w="9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0"/>
        <w:gridCol w:w="1570"/>
        <w:gridCol w:w="1620"/>
        <w:gridCol w:w="194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守门员考试内容</w:t>
            </w:r>
          </w:p>
        </w:tc>
        <w:tc>
          <w:tcPr>
            <w:tcW w:w="1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侧扑球</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手抛球掷远</w:t>
            </w:r>
          </w:p>
        </w:tc>
        <w:tc>
          <w:tcPr>
            <w:tcW w:w="19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定位球传准</w:t>
            </w:r>
          </w:p>
        </w:tc>
        <w:tc>
          <w:tcPr>
            <w:tcW w:w="9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分值</w:t>
            </w:r>
          </w:p>
        </w:tc>
        <w:tc>
          <w:tcPr>
            <w:tcW w:w="1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20分</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20分</w:t>
            </w:r>
          </w:p>
        </w:tc>
        <w:tc>
          <w:tcPr>
            <w:tcW w:w="19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20分</w:t>
            </w:r>
          </w:p>
        </w:tc>
        <w:tc>
          <w:tcPr>
            <w:tcW w:w="9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4.排球：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满分100分。评分标准依据《国家体育总局体育专项考试与评分标准》。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60"/>
        <w:gridCol w:w="1695"/>
        <w:gridCol w:w="1215"/>
        <w:gridCol w:w="118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非自由人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sz w:val="28"/>
                <w:szCs w:val="28"/>
                <w:highlight w:val="none"/>
                <w:vertAlign w:val="baseline"/>
                <w:lang w:val="en-US" w:eastAsia="zh-CN"/>
              </w:rPr>
              <w:t>考试内容</w:t>
            </w:r>
          </w:p>
        </w:tc>
        <w:tc>
          <w:tcPr>
            <w:tcW w:w="3255" w:type="dxa"/>
            <w:gridSpan w:val="2"/>
            <w:vAlign w:val="center"/>
          </w:tcPr>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身体素质30分</w:t>
            </w:r>
          </w:p>
        </w:tc>
        <w:tc>
          <w:tcPr>
            <w:tcW w:w="2400" w:type="dxa"/>
            <w:gridSpan w:val="2"/>
            <w:vAlign w:val="center"/>
          </w:tcPr>
          <w:p>
            <w:pPr>
              <w:keepNext w:val="0"/>
              <w:keepLines w:val="0"/>
              <w:pageBreakBefore w:val="0"/>
              <w:widowControl w:val="0"/>
              <w:numPr>
                <w:ilvl w:val="0"/>
                <w:numId w:val="0"/>
              </w:numPr>
              <w:tabs>
                <w:tab w:val="left" w:pos="741"/>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基本技术30分</w:t>
            </w:r>
          </w:p>
        </w:tc>
        <w:tc>
          <w:tcPr>
            <w:tcW w:w="10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助跑摸高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15分</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半米字移动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15分</w:t>
            </w: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扣球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20分</w:t>
            </w:r>
          </w:p>
        </w:tc>
        <w:tc>
          <w:tcPr>
            <w:tcW w:w="11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发球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10分</w:t>
            </w:r>
          </w:p>
        </w:tc>
        <w:tc>
          <w:tcPr>
            <w:tcW w:w="10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635"/>
        <w:gridCol w:w="1620"/>
        <w:gridCol w:w="1665"/>
        <w:gridCol w:w="138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自由人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sz w:val="28"/>
                <w:szCs w:val="28"/>
                <w:highlight w:val="none"/>
                <w:vertAlign w:val="baseline"/>
                <w:lang w:val="en-US" w:eastAsia="zh-CN"/>
              </w:rPr>
              <w:t>考试内容</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身体素质</w:t>
            </w:r>
          </w:p>
        </w:tc>
        <w:tc>
          <w:tcPr>
            <w:tcW w:w="466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基本技术45分</w:t>
            </w:r>
          </w:p>
        </w:tc>
        <w:tc>
          <w:tcPr>
            <w:tcW w:w="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半米字移动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15分</w:t>
            </w:r>
          </w:p>
        </w:tc>
        <w:tc>
          <w:tcPr>
            <w:tcW w:w="1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移动接发球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20分</w:t>
            </w:r>
          </w:p>
        </w:tc>
        <w:tc>
          <w:tcPr>
            <w:tcW w:w="16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移动接扣球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15分</w:t>
            </w:r>
          </w:p>
        </w:tc>
        <w:tc>
          <w:tcPr>
            <w:tcW w:w="13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单兵防守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10分</w:t>
            </w:r>
          </w:p>
        </w:tc>
        <w:tc>
          <w:tcPr>
            <w:tcW w:w="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40分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5.滑雪：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满分100分。考试办法详见附件1。</w:t>
      </w:r>
    </w:p>
    <w:tbl>
      <w:tblPr>
        <w:tblStyle w:val="7"/>
        <w:tblpPr w:leftFromText="180" w:rightFromText="180" w:vertAnchor="text" w:horzAnchor="page" w:tblpXSpec="center" w:tblpY="43"/>
        <w:tblOverlap w:val="never"/>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458"/>
        <w:gridCol w:w="2985"/>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eastAsia="zh-CN"/>
              </w:rPr>
            </w:pPr>
            <w:r>
              <w:rPr>
                <w:rFonts w:hint="default" w:ascii="Times New Roman" w:hAnsi="Times New Roman" w:eastAsia="仿宋" w:cs="Times New Roman"/>
                <w:b w:val="0"/>
                <w:bCs w:val="0"/>
                <w:color w:val="auto"/>
                <w:sz w:val="28"/>
                <w:szCs w:val="28"/>
                <w:highlight w:val="none"/>
                <w:lang w:eastAsia="zh-CN"/>
              </w:rPr>
              <w:t>考试内容</w:t>
            </w:r>
          </w:p>
        </w:tc>
        <w:tc>
          <w:tcPr>
            <w:tcW w:w="14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eastAsia="zh-CN"/>
              </w:rPr>
            </w:pPr>
            <w:r>
              <w:rPr>
                <w:rFonts w:hint="default" w:ascii="Times New Roman" w:hAnsi="Times New Roman" w:eastAsia="仿宋" w:cs="Times New Roman"/>
                <w:b w:val="0"/>
                <w:bCs w:val="0"/>
                <w:color w:val="auto"/>
                <w:sz w:val="28"/>
                <w:szCs w:val="28"/>
                <w:highlight w:val="none"/>
                <w:vertAlign w:val="baseline"/>
                <w:lang w:eastAsia="zh-CN"/>
              </w:rPr>
              <w:t>基础技术</w:t>
            </w:r>
          </w:p>
        </w:tc>
        <w:tc>
          <w:tcPr>
            <w:tcW w:w="2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eastAsia="zh-CN"/>
              </w:rPr>
            </w:pPr>
            <w:r>
              <w:rPr>
                <w:rFonts w:hint="default" w:ascii="Times New Roman" w:hAnsi="Times New Roman" w:eastAsia="仿宋" w:cs="Times New Roman"/>
                <w:b w:val="0"/>
                <w:bCs w:val="0"/>
                <w:color w:val="auto"/>
                <w:sz w:val="28"/>
                <w:szCs w:val="28"/>
                <w:highlight w:val="none"/>
                <w:vertAlign w:val="baseline"/>
                <w:lang w:eastAsia="zh-CN"/>
              </w:rPr>
              <w:t>单排轮滑平行转弯</w:t>
            </w:r>
          </w:p>
        </w:tc>
        <w:tc>
          <w:tcPr>
            <w:tcW w:w="279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eastAsia="zh-CN"/>
              </w:rPr>
            </w:pPr>
            <w:r>
              <w:rPr>
                <w:rFonts w:hint="default" w:ascii="Times New Roman" w:hAnsi="Times New Roman" w:eastAsia="仿宋" w:cs="Times New Roman"/>
                <w:b w:val="0"/>
                <w:bCs w:val="0"/>
                <w:color w:val="auto"/>
                <w:sz w:val="28"/>
                <w:szCs w:val="28"/>
                <w:highlight w:val="none"/>
                <w:vertAlign w:val="baseline"/>
                <w:lang w:eastAsia="zh-CN"/>
              </w:rPr>
              <w:t>滑雪机模拟考试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分值</w:t>
            </w:r>
          </w:p>
        </w:tc>
        <w:tc>
          <w:tcPr>
            <w:tcW w:w="14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20分</w:t>
            </w:r>
          </w:p>
        </w:tc>
        <w:tc>
          <w:tcPr>
            <w:tcW w:w="29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50分</w:t>
            </w:r>
          </w:p>
        </w:tc>
        <w:tc>
          <w:tcPr>
            <w:tcW w:w="279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30分</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皮划艇：</w:t>
      </w:r>
    </w:p>
    <w:tbl>
      <w:tblPr>
        <w:tblStyle w:val="7"/>
        <w:tblpPr w:leftFromText="180" w:rightFromText="180" w:vertAnchor="text" w:horzAnchor="page" w:tblpX="1809" w:tblpY="950"/>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394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考试内容</w:t>
            </w:r>
          </w:p>
        </w:tc>
        <w:tc>
          <w:tcPr>
            <w:tcW w:w="3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专项能力测试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（500米休闲皮划艇水上竞速）</w:t>
            </w:r>
          </w:p>
        </w:tc>
        <w:tc>
          <w:tcPr>
            <w:tcW w:w="31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专项技术评定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vertAlign w:val="baseline"/>
                <w:lang w:val="en-US" w:eastAsia="zh-CN"/>
              </w:rPr>
            </w:pPr>
            <w:r>
              <w:rPr>
                <w:rFonts w:hint="default" w:ascii="Times New Roman" w:hAnsi="Times New Roman" w:eastAsia="仿宋" w:cs="Times New Roman"/>
                <w:b w:val="0"/>
                <w:bCs w:val="0"/>
                <w:color w:val="auto"/>
                <w:sz w:val="28"/>
                <w:szCs w:val="28"/>
                <w:highlight w:val="none"/>
                <w:vertAlign w:val="baseline"/>
                <w:lang w:val="en-US" w:eastAsia="zh-CN"/>
              </w:rPr>
              <w:t>（综合水感能力评定）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分值</w:t>
            </w:r>
          </w:p>
        </w:tc>
        <w:tc>
          <w:tcPr>
            <w:tcW w:w="394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70分</w:t>
            </w:r>
          </w:p>
        </w:tc>
        <w:tc>
          <w:tcPr>
            <w:tcW w:w="310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kern w:val="2"/>
                <w:sz w:val="28"/>
                <w:szCs w:val="36"/>
                <w:highlight w:val="none"/>
                <w:vertAlign w:val="baseline"/>
                <w:lang w:val="en-US" w:eastAsia="zh-CN" w:bidi="ar-SA"/>
              </w:rPr>
            </w:pPr>
            <w:r>
              <w:rPr>
                <w:rFonts w:hint="default" w:ascii="Times New Roman" w:hAnsi="Times New Roman" w:eastAsia="仿宋" w:cs="Times New Roman"/>
                <w:b w:val="0"/>
                <w:bCs w:val="0"/>
                <w:color w:val="auto"/>
                <w:kern w:val="2"/>
                <w:sz w:val="28"/>
                <w:szCs w:val="36"/>
                <w:highlight w:val="none"/>
                <w:vertAlign w:val="baseline"/>
                <w:lang w:val="en-US" w:eastAsia="zh-CN" w:bidi="ar-SA"/>
              </w:rPr>
              <w:t>30分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2"/>
          <w:sz w:val="32"/>
          <w:szCs w:val="40"/>
          <w:highlight w:val="none"/>
          <w:lang w:val="en-US" w:eastAsia="zh-CN" w:bidi="ar-SA"/>
        </w:rPr>
      </w:pPr>
      <w:r>
        <w:rPr>
          <w:rFonts w:hint="default" w:ascii="Times New Roman" w:hAnsi="Times New Roman" w:eastAsia="仿宋" w:cs="Times New Roman"/>
          <w:b w:val="0"/>
          <w:bCs w:val="0"/>
          <w:color w:val="auto"/>
          <w:kern w:val="2"/>
          <w:sz w:val="32"/>
          <w:szCs w:val="40"/>
          <w:highlight w:val="none"/>
          <w:lang w:val="en-US" w:eastAsia="zh-CN" w:bidi="ar-SA"/>
        </w:rPr>
        <w:t>满分100分。考试办法详见附件2。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（二）艺术类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1.美术：满分100分。测试内容为素描，测试时长120分钟。（素描4开，测试用纸、画架由招生学校提供，其余用品由考生自行准备。）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2.书法：满分100分。测试内容为软笔楷书书法命题，测试时长45分钟。（4尺条幅、测试用纸由招生学校提供，其余用品由考生自行准备。）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3.声乐：满分100分。测试内容为演唱自备曲目一首（包含美声、民族、流行任选一种，清唱或伴奏唱，唱法不限，自备伴奏，考试所用伴奏由考生自备U盘，音频采用mp3或WAV格式，U盘内要求仅有本次考试所用音乐），测试时长2—5分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4.器乐：满分100分。除钢琴、扬琴外，其他乐器考生自备。测试内容为现场演奏自选乐曲，考生只能选择一种乐器，不带伴奏，测试时长2—5分钟。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5.舞蹈：满分100分。测试内容为基本功展示和舞蹈剧目展示，测试时长2—5分钟。（自备舞蹈伴奏曲，考试所用伴奏由考生自备U盘，音频采用mp3或WAV格式，U盘内要求仅有本次考试所用音乐）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u w:val="single" w:color="FFFFFF" w:themeColor="background1"/>
          <w:lang w:val="en-US" w:eastAsia="zh-CN"/>
        </w:rPr>
        <w:t>6.</w:t>
      </w:r>
      <w:r>
        <w:rPr>
          <w:rFonts w:hint="default" w:ascii="Times New Roman" w:hAnsi="Times New Roman" w:eastAsia="仿宋" w:cs="Times New Roman"/>
          <w:b w:val="0"/>
          <w:bCs w:val="0"/>
          <w:color w:val="auto"/>
          <w:sz w:val="32"/>
          <w:szCs w:val="40"/>
          <w:highlight w:val="none"/>
          <w:u w:val="single" w:color="FFFFFF" w:themeColor="background1"/>
          <w:lang w:eastAsia="zh-CN"/>
        </w:rPr>
        <w:t>戏剧影视</w:t>
      </w:r>
      <w:r>
        <w:rPr>
          <w:rFonts w:hint="eastAsia" w:ascii="Times New Roman" w:hAnsi="Times New Roman" w:eastAsia="仿宋" w:cs="Times New Roman"/>
          <w:b w:val="0"/>
          <w:bCs w:val="0"/>
          <w:color w:val="auto"/>
          <w:sz w:val="32"/>
          <w:szCs w:val="40"/>
          <w:highlight w:val="none"/>
          <w:u w:val="single" w:color="FFFFFF" w:themeColor="background1"/>
          <w:lang w:eastAsia="zh-CN"/>
        </w:rPr>
        <w:t>表演</w:t>
      </w:r>
      <w:r>
        <w:rPr>
          <w:rFonts w:hint="default" w:ascii="Times New Roman" w:hAnsi="Times New Roman" w:eastAsia="仿宋" w:cs="Times New Roman"/>
          <w:b w:val="0"/>
          <w:bCs w:val="0"/>
          <w:color w:val="auto"/>
          <w:sz w:val="32"/>
          <w:szCs w:val="40"/>
          <w:highlight w:val="none"/>
          <w:u w:val="single" w:color="FFFFFF" w:themeColor="background1"/>
          <w:lang w:eastAsia="zh-CN"/>
        </w:rPr>
        <w:t>专业</w:t>
      </w:r>
      <w:r>
        <w:rPr>
          <w:rFonts w:hint="default" w:ascii="Times New Roman" w:hAnsi="Times New Roman" w:eastAsia="仿宋" w:cs="Times New Roman"/>
          <w:b w:val="0"/>
          <w:bCs w:val="0"/>
          <w:color w:val="auto"/>
          <w:sz w:val="32"/>
          <w:szCs w:val="32"/>
          <w:highlight w:val="none"/>
          <w:lang w:val="en-US" w:eastAsia="zh-CN"/>
        </w:rPr>
        <w:t>（含表演和播音主持）：满分100分。要求：体表无纹身、疤痕、胎记及皮肤病，无肢体畸形，如驼背、罗圈腿、斜肩等，男生身高不得低于170cm，女生不得低于160cm。测试内容均为自备稿件朗诵，测试时长2—5分钟。</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四、考试时间及地点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1.考试时间：2022年7月（暂定）。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自2023年起，滑雪专业考试时间调整为上一年度12月份。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2.考试地点：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皮划艇考试地点在营口市水上运动训练基地。</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b w:val="0"/>
          <w:bCs w:val="0"/>
          <w:color w:val="auto"/>
          <w:sz w:val="32"/>
          <w:szCs w:val="40"/>
          <w:highlight w:val="yellow"/>
          <w:lang w:val="en-US" w:eastAsia="zh-CN"/>
        </w:rPr>
      </w:pPr>
      <w:r>
        <w:rPr>
          <w:rFonts w:hint="default" w:ascii="Times New Roman" w:hAnsi="Times New Roman" w:eastAsia="仿宋" w:cs="Times New Roman"/>
          <w:b w:val="0"/>
          <w:bCs w:val="0"/>
          <w:color w:val="auto"/>
          <w:sz w:val="32"/>
          <w:szCs w:val="40"/>
          <w:highlight w:val="none"/>
          <w:lang w:val="en-US" w:eastAsia="zh-CN"/>
        </w:rPr>
        <w:t>运动训练类（不含皮划艇）、艺术类考试地点在营口开发区第二高级中学。</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五、报名办法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（一）普通高中学籍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凡申请报考运动训练类、艺术类特长生的学生志愿不得兼报，只可报考一个类别中的一个项目。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（二）中等职业学校学籍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同上。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六、录取批次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普通高中学籍：提前录取批次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中等职业学校学籍：第五批次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七、录取办法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（一）运动训练类（普通高中学籍）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考生需要参加统一的体育考试，体育考试成绩须达到40分（含）以上，且中考成绩须达到控制分数线360分（含）以上，根据考生体育考试成绩由高到底低择优录取。若考生体育成绩相同，查看专项成绩（如：田径查看“200米”成绩）；若专项成绩相同，查看身体素质成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以下考生不受中考成绩控制分数线限制：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1.田径达到国家二级运动员水平的考生。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2.篮球、足球、排球、皮划艇、滑雪专业考试成绩达到70分（含）以上的考生。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（二）艺术类（含普通高中学籍和中等职业学校学籍）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考生需参加统一组织的艺术考试，考试成绩85分（含）以上为“优秀”，60分（含）以上为“合格”。艺术考试成绩须达到合格以上，且中考成绩达到控制分数线400分（含）以上，根据考生中考成绩由高到低择优录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以下获得艺术考试成绩“优秀”等级的考生降低控制分数线优先录取：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1.美术、书法、声乐、器乐、舞蹈获得艺术考试成绩“优秀”等级的考生，且中考成绩达到控制分数线340分（含）以上，优先录取。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2.戏剧影视表演获得艺术考试成绩“优秀”等级的考生，且中考成绩达到控制分数线380分（含）以上，优先录取。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（三）艺术类</w:t>
      </w:r>
      <w:r>
        <w:rPr>
          <w:rFonts w:hint="eastAsia" w:ascii="Times New Roman" w:hAnsi="Times New Roman" w:eastAsia="仿宋" w:cs="Times New Roman"/>
          <w:sz w:val="32"/>
          <w:szCs w:val="32"/>
          <w:highlight w:val="none"/>
          <w:lang w:val="en-US" w:eastAsia="zh-CN"/>
        </w:rPr>
        <w:t>各</w:t>
      </w:r>
      <w:r>
        <w:rPr>
          <w:rFonts w:hint="default" w:ascii="Times New Roman" w:hAnsi="Times New Roman" w:eastAsia="仿宋" w:cs="Times New Roman"/>
          <w:sz w:val="32"/>
          <w:szCs w:val="32"/>
          <w:highlight w:val="none"/>
          <w:lang w:val="en-US" w:eastAsia="zh-CN"/>
        </w:rPr>
        <w:t>专业计划如果未录满，可进行</w:t>
      </w:r>
      <w:r>
        <w:rPr>
          <w:rFonts w:hint="eastAsia" w:ascii="Times New Roman" w:hAnsi="Times New Roman" w:eastAsia="仿宋" w:cs="Times New Roman"/>
          <w:sz w:val="32"/>
          <w:szCs w:val="32"/>
          <w:highlight w:val="none"/>
          <w:lang w:val="en-US" w:eastAsia="zh-CN"/>
        </w:rPr>
        <w:t>各</w:t>
      </w:r>
      <w:r>
        <w:rPr>
          <w:rFonts w:hint="default" w:ascii="Times New Roman" w:hAnsi="Times New Roman" w:eastAsia="仿宋" w:cs="Times New Roman"/>
          <w:sz w:val="32"/>
          <w:szCs w:val="32"/>
          <w:highlight w:val="none"/>
          <w:lang w:val="en-US" w:eastAsia="zh-CN"/>
        </w:rPr>
        <w:t>专业计划调剂，在报考艺术类专业未被录取且满足录取条件的考生中按中考成绩由高到低择优录取。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40"/>
          <w:highlight w:val="none"/>
          <w:lang w:val="en-US" w:eastAsia="zh-CN"/>
        </w:rPr>
      </w:pPr>
      <w:r>
        <w:rPr>
          <w:rFonts w:hint="default" w:ascii="Times New Roman" w:hAnsi="Times New Roman" w:eastAsia="黑体" w:cs="Times New Roman"/>
          <w:b w:val="0"/>
          <w:bCs w:val="0"/>
          <w:color w:val="auto"/>
          <w:sz w:val="32"/>
          <w:szCs w:val="40"/>
          <w:highlight w:val="none"/>
          <w:lang w:val="en-US" w:eastAsia="zh-CN"/>
        </w:rPr>
        <w:t>八、其他要求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1.报考运动训练类的考生在考试前需自行体检并投保意外伤害险，考试当日如不能出示有效体检和保险凭证，将取消考试资格。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color w:val="auto"/>
          <w:sz w:val="32"/>
          <w:szCs w:val="40"/>
          <w:highlight w:val="none"/>
          <w:lang w:val="en-US" w:eastAsia="zh-CN"/>
        </w:rPr>
        <w:t>2.</w:t>
      </w:r>
      <w:r>
        <w:rPr>
          <w:rFonts w:hint="default" w:ascii="Times New Roman" w:hAnsi="Times New Roman" w:eastAsia="仿宋" w:cs="Times New Roman"/>
          <w:sz w:val="32"/>
          <w:szCs w:val="32"/>
        </w:rPr>
        <w:t>考生严格遵守</w:t>
      </w:r>
      <w:r>
        <w:rPr>
          <w:rFonts w:hint="default" w:ascii="Times New Roman" w:hAnsi="Times New Roman" w:eastAsia="仿宋" w:cs="Times New Roman"/>
          <w:sz w:val="32"/>
          <w:szCs w:val="32"/>
          <w:lang w:eastAsia="zh-CN"/>
        </w:rPr>
        <w:t>新冠肺炎疫情防控</w:t>
      </w:r>
      <w:r>
        <w:rPr>
          <w:rFonts w:hint="default" w:ascii="Times New Roman" w:hAnsi="Times New Roman" w:eastAsia="仿宋" w:cs="Times New Roman"/>
          <w:sz w:val="32"/>
          <w:szCs w:val="32"/>
        </w:rPr>
        <w:t>相关</w:t>
      </w:r>
      <w:r>
        <w:rPr>
          <w:rFonts w:hint="default" w:ascii="Times New Roman" w:hAnsi="Times New Roman" w:eastAsia="仿宋" w:cs="Times New Roman"/>
          <w:sz w:val="32"/>
          <w:szCs w:val="32"/>
          <w:lang w:eastAsia="zh-CN"/>
        </w:rPr>
        <w:t>规定及</w:t>
      </w:r>
      <w:r>
        <w:rPr>
          <w:rFonts w:hint="default" w:ascii="Times New Roman" w:hAnsi="Times New Roman" w:eastAsia="仿宋" w:cs="Times New Roman"/>
          <w:sz w:val="32"/>
          <w:szCs w:val="32"/>
        </w:rPr>
        <w:t>要求，如有违反将取消考试资格。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3.报考营口开发区二高中艺术类（中等职业学校学籍）的考生，在规定的时间内到营口开发区二高中参加专业加试。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联系人：由继彤          电话：15041709966</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eastAsia="zh-CN"/>
        </w:rPr>
      </w:pPr>
      <w:r>
        <w:rPr>
          <w:rFonts w:hint="default" w:ascii="Times New Roman" w:hAnsi="Times New Roman" w:eastAsia="仿宋" w:cs="Times New Roman"/>
          <w:b w:val="0"/>
          <w:bCs w:val="0"/>
          <w:color w:val="auto"/>
          <w:sz w:val="32"/>
          <w:szCs w:val="40"/>
          <w:highlight w:val="none"/>
          <w:lang w:eastAsia="zh-CN"/>
        </w:rPr>
        <w:t>附件：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1.滑雪考试办法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40"/>
          <w:highlight w:val="none"/>
          <w:lang w:val="en-US" w:eastAsia="zh-CN"/>
        </w:rPr>
      </w:pPr>
      <w:r>
        <w:rPr>
          <w:rFonts w:hint="default" w:ascii="Times New Roman" w:hAnsi="Times New Roman" w:eastAsia="仿宋" w:cs="Times New Roman"/>
          <w:b w:val="0"/>
          <w:bCs w:val="0"/>
          <w:color w:val="auto"/>
          <w:sz w:val="32"/>
          <w:szCs w:val="40"/>
          <w:highlight w:val="none"/>
          <w:lang w:val="en-US" w:eastAsia="zh-CN"/>
        </w:rPr>
        <w:t>2.皮划艇考试办法</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滑雪</w:t>
      </w:r>
      <w:r>
        <w:rPr>
          <w:rFonts w:hint="eastAsia" w:ascii="方正小标宋简体" w:hAnsi="方正小标宋简体" w:eastAsia="方正小标宋简体" w:cs="方正小标宋简体"/>
          <w:b w:val="0"/>
          <w:bCs w:val="0"/>
          <w:color w:val="auto"/>
          <w:sz w:val="44"/>
          <w:szCs w:val="44"/>
          <w:highlight w:val="none"/>
          <w:lang w:eastAsia="zh-CN"/>
        </w:rPr>
        <w:t>考试</w:t>
      </w:r>
      <w:r>
        <w:rPr>
          <w:rFonts w:hint="eastAsia" w:ascii="方正小标宋简体" w:hAnsi="方正小标宋简体" w:eastAsia="方正小标宋简体" w:cs="方正小标宋简体"/>
          <w:b w:val="0"/>
          <w:bCs w:val="0"/>
          <w:color w:val="auto"/>
          <w:sz w:val="44"/>
          <w:szCs w:val="44"/>
          <w:highlight w:val="none"/>
          <w:lang w:val="en-US" w:eastAsia="zh-CN"/>
        </w:rPr>
        <w:t>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双板滑雪，满分100分。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1.基础技术考察（20分）：考生按抽签顺序，逐一进行面试，掌握学生冰雪项目运动经历及运动水平。</w:t>
      </w:r>
      <w:r>
        <w:rPr>
          <w:rFonts w:hint="default" w:ascii="Times New Roman" w:hAnsi="Times New Roman" w:eastAsia="仿宋" w:cs="Times New Roman"/>
          <w:b w:val="0"/>
          <w:bCs w:val="0"/>
          <w:color w:val="auto"/>
          <w:sz w:val="32"/>
          <w:szCs w:val="32"/>
          <w:highlight w:val="none"/>
          <w:lang w:eastAsia="zh-CN"/>
        </w:rPr>
        <w:t>内容包括：正确穿戴雪具、口述滑雪双板半犁式滑行、犁式滑行、犁式平行转弯等动作技术要领，考生</w:t>
      </w:r>
      <w:r>
        <w:rPr>
          <w:rFonts w:hint="default" w:ascii="Times New Roman" w:hAnsi="Times New Roman" w:eastAsia="仿宋" w:cs="Times New Roman"/>
          <w:b w:val="0"/>
          <w:bCs w:val="0"/>
          <w:color w:val="auto"/>
          <w:sz w:val="32"/>
          <w:szCs w:val="32"/>
          <w:highlight w:val="none"/>
          <w:lang w:val="en-US" w:eastAsia="zh-CN"/>
        </w:rPr>
        <w:t>提供相关运动经历证明材料（参赛证明、秩序册等）</w:t>
      </w:r>
      <w:r>
        <w:rPr>
          <w:rFonts w:hint="default" w:ascii="Times New Roman" w:hAnsi="Times New Roman" w:eastAsia="仿宋"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2.</w:t>
      </w:r>
      <w:r>
        <w:rPr>
          <w:rFonts w:hint="default" w:ascii="Times New Roman" w:hAnsi="Times New Roman" w:eastAsia="仿宋" w:cs="Times New Roman"/>
          <w:b w:val="0"/>
          <w:bCs w:val="0"/>
          <w:color w:val="auto"/>
          <w:sz w:val="32"/>
          <w:szCs w:val="32"/>
          <w:highlight w:val="none"/>
          <w:vertAlign w:val="baseline"/>
          <w:lang w:eastAsia="zh-CN"/>
        </w:rPr>
        <w:t>单排轮滑平行转弯（</w:t>
      </w:r>
      <w:r>
        <w:rPr>
          <w:rFonts w:hint="default" w:ascii="Times New Roman" w:hAnsi="Times New Roman" w:eastAsia="仿宋" w:cs="Times New Roman"/>
          <w:b w:val="0"/>
          <w:bCs w:val="0"/>
          <w:color w:val="auto"/>
          <w:sz w:val="32"/>
          <w:szCs w:val="32"/>
          <w:highlight w:val="none"/>
          <w:vertAlign w:val="baseline"/>
          <w:lang w:val="en-US" w:eastAsia="zh-CN"/>
        </w:rPr>
        <w:t>50分</w:t>
      </w:r>
      <w:r>
        <w:rPr>
          <w:rFonts w:hint="default" w:ascii="Times New Roman" w:hAnsi="Times New Roman" w:eastAsia="仿宋" w:cs="Times New Roman"/>
          <w:b w:val="0"/>
          <w:bCs w:val="0"/>
          <w:color w:val="auto"/>
          <w:sz w:val="32"/>
          <w:szCs w:val="32"/>
          <w:highlight w:val="none"/>
          <w:vertAlign w:val="baseline"/>
          <w:lang w:eastAsia="zh-CN"/>
        </w:rPr>
        <w:t>）：</w:t>
      </w:r>
      <w:r>
        <w:rPr>
          <w:rFonts w:hint="default" w:ascii="Times New Roman" w:hAnsi="Times New Roman" w:eastAsia="仿宋" w:cs="Times New Roman"/>
          <w:b w:val="0"/>
          <w:bCs w:val="0"/>
          <w:color w:val="auto"/>
          <w:sz w:val="32"/>
          <w:szCs w:val="32"/>
          <w:highlight w:val="none"/>
          <w:lang w:val="en-US" w:eastAsia="zh-CN"/>
        </w:rPr>
        <w:t>单排轮滑双脚平行转弯绕桩计时测试，在起点按考官口令开始滑行，到第一个标志旗以双脚平行式转弯绕过标志向左滑行，滑行15米后在第二个标志旗同样进行双脚平行式转弯绕过标志旗向右滑行直至终点，</w:t>
      </w:r>
      <w:r>
        <w:rPr>
          <w:rFonts w:hint="default" w:ascii="Times New Roman" w:hAnsi="Times New Roman" w:eastAsia="仿宋" w:cs="Times New Roman"/>
          <w:b w:val="0"/>
          <w:bCs w:val="0"/>
          <w:color w:val="auto"/>
          <w:sz w:val="32"/>
          <w:szCs w:val="32"/>
          <w:highlight w:val="none"/>
          <w:lang w:eastAsia="zh-CN"/>
        </w:rPr>
        <w:t>漏掉转弯标志旗不记得分。</w:t>
      </w:r>
      <w:r>
        <w:rPr>
          <w:rFonts w:hint="default" w:ascii="Times New Roman" w:hAnsi="Times New Roman" w:eastAsia="仿宋" w:cs="Times New Roman"/>
          <w:b w:val="0"/>
          <w:bCs w:val="0"/>
          <w:color w:val="auto"/>
          <w:sz w:val="32"/>
          <w:szCs w:val="32"/>
          <w:highlight w:val="none"/>
          <w:lang w:val="en-US" w:eastAsia="zh-CN"/>
        </w:rPr>
        <w:t>按计时成绩排序。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测试场地如下图：</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584200</wp:posOffset>
            </wp:positionH>
            <wp:positionV relativeFrom="paragraph">
              <wp:posOffset>193675</wp:posOffset>
            </wp:positionV>
            <wp:extent cx="4592320" cy="1772920"/>
            <wp:effectExtent l="0" t="0" r="5080" b="5080"/>
            <wp:wrapTight wrapText="bothSides">
              <wp:wrapPolygon>
                <wp:start x="0" y="0"/>
                <wp:lineTo x="0" y="21507"/>
                <wp:lineTo x="21564" y="21507"/>
                <wp:lineTo x="21564" y="0"/>
                <wp:lineTo x="0" y="0"/>
              </wp:wrapPolygon>
            </wp:wrapTight>
            <wp:docPr id="21" name="图片 21" descr="WX20210319-112913@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WX20210319-112913@2x"/>
                    <pic:cNvPicPr>
                      <a:picLocks noChangeAspect="1"/>
                    </pic:cNvPicPr>
                  </pic:nvPicPr>
                  <pic:blipFill>
                    <a:blip r:embed="rId5"/>
                    <a:stretch>
                      <a:fillRect/>
                    </a:stretch>
                  </pic:blipFill>
                  <pic:spPr>
                    <a:xfrm>
                      <a:off x="0" y="0"/>
                      <a:ext cx="4592320" cy="177292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3.</w:t>
      </w:r>
      <w:r>
        <w:rPr>
          <w:rFonts w:hint="default" w:ascii="Times New Roman" w:hAnsi="Times New Roman" w:eastAsia="仿宋" w:cs="Times New Roman"/>
          <w:b w:val="0"/>
          <w:bCs w:val="0"/>
          <w:color w:val="auto"/>
          <w:sz w:val="32"/>
          <w:szCs w:val="32"/>
          <w:highlight w:val="none"/>
          <w:vertAlign w:val="baseline"/>
          <w:lang w:eastAsia="zh-CN"/>
        </w:rPr>
        <w:t>滑雪机模拟考察（</w:t>
      </w:r>
      <w:r>
        <w:rPr>
          <w:rFonts w:hint="default" w:ascii="Times New Roman" w:hAnsi="Times New Roman" w:eastAsia="仿宋" w:cs="Times New Roman"/>
          <w:b w:val="0"/>
          <w:bCs w:val="0"/>
          <w:color w:val="auto"/>
          <w:sz w:val="32"/>
          <w:szCs w:val="32"/>
          <w:highlight w:val="none"/>
          <w:vertAlign w:val="baseline"/>
          <w:lang w:val="en-US" w:eastAsia="zh-CN"/>
        </w:rPr>
        <w:t>30分</w:t>
      </w:r>
      <w:r>
        <w:rPr>
          <w:rFonts w:hint="default" w:ascii="Times New Roman" w:hAnsi="Times New Roman" w:eastAsia="仿宋" w:cs="Times New Roman"/>
          <w:b w:val="0"/>
          <w:bCs w:val="0"/>
          <w:color w:val="auto"/>
          <w:sz w:val="32"/>
          <w:szCs w:val="32"/>
          <w:highlight w:val="none"/>
          <w:vertAlign w:val="baseline"/>
          <w:lang w:eastAsia="zh-CN"/>
        </w:rPr>
        <w:t>）：</w:t>
      </w:r>
      <w:r>
        <w:rPr>
          <w:rFonts w:hint="default" w:ascii="Times New Roman" w:hAnsi="Times New Roman" w:eastAsia="仿宋" w:cs="Times New Roman"/>
          <w:b w:val="0"/>
          <w:bCs w:val="0"/>
          <w:color w:val="auto"/>
          <w:sz w:val="32"/>
          <w:szCs w:val="32"/>
          <w:highlight w:val="none"/>
          <w:lang w:val="en-US" w:eastAsia="zh-CN"/>
        </w:rPr>
        <w:t>考生</w:t>
      </w:r>
      <w:r>
        <w:rPr>
          <w:rFonts w:hint="default" w:ascii="Times New Roman" w:hAnsi="Times New Roman" w:eastAsia="仿宋" w:cs="Times New Roman"/>
          <w:b w:val="0"/>
          <w:bCs w:val="0"/>
          <w:color w:val="auto"/>
          <w:sz w:val="32"/>
          <w:szCs w:val="32"/>
          <w:highlight w:val="none"/>
          <w:lang w:eastAsia="zh-CN"/>
        </w:rPr>
        <w:t>上模拟</w:t>
      </w:r>
      <w:r>
        <w:rPr>
          <w:rFonts w:hint="default" w:ascii="Times New Roman" w:hAnsi="Times New Roman" w:eastAsia="仿宋" w:cs="Times New Roman"/>
          <w:b w:val="0"/>
          <w:bCs w:val="0"/>
          <w:color w:val="auto"/>
          <w:sz w:val="32"/>
          <w:szCs w:val="32"/>
          <w:highlight w:val="none"/>
          <w:lang w:val="en-US" w:eastAsia="zh-CN"/>
        </w:rPr>
        <w:t>滑雪</w:t>
      </w:r>
      <w:r>
        <w:rPr>
          <w:rFonts w:hint="default" w:ascii="Times New Roman" w:hAnsi="Times New Roman" w:eastAsia="仿宋" w:cs="Times New Roman"/>
          <w:b w:val="0"/>
          <w:bCs w:val="0"/>
          <w:color w:val="auto"/>
          <w:sz w:val="32"/>
          <w:szCs w:val="32"/>
          <w:highlight w:val="none"/>
          <w:lang w:eastAsia="zh-CN"/>
        </w:rPr>
        <w:t>机进行滑雪双板半犁式滑行、犁式滑行、犁式平行转弯测试。</w:t>
      </w:r>
      <w:r>
        <w:rPr>
          <w:rFonts w:hint="default" w:ascii="Times New Roman" w:hAnsi="Times New Roman" w:eastAsia="仿宋" w:cs="Times New Roman"/>
          <w:b w:val="0"/>
          <w:bCs w:val="0"/>
          <w:color w:val="auto"/>
          <w:sz w:val="32"/>
          <w:szCs w:val="32"/>
          <w:highlight w:val="none"/>
          <w:lang w:val="en-US" w:eastAsia="zh-CN"/>
        </w:rPr>
        <w:t>按成绩排序。</w:t>
      </w:r>
      <w:r>
        <w:rPr>
          <w:rFonts w:hint="default" w:ascii="Times New Roman" w:hAnsi="Times New Roman" w:eastAsia="仿宋" w:cs="Times New Roman"/>
          <w:b w:val="0"/>
          <w:bCs w:val="0"/>
          <w:color w:val="auto"/>
          <w:sz w:val="32"/>
          <w:szCs w:val="32"/>
          <w:highlight w:val="none"/>
          <w:lang w:val="en-US" w:eastAsia="zh-CN"/>
        </w:rPr>
        <w:br w:type="page"/>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皮划艇</w:t>
      </w:r>
      <w:r>
        <w:rPr>
          <w:rFonts w:hint="eastAsia" w:ascii="方正小标宋简体" w:hAnsi="方正小标宋简体" w:eastAsia="方正小标宋简体" w:cs="方正小标宋简体"/>
          <w:b w:val="0"/>
          <w:bCs w:val="0"/>
          <w:color w:val="auto"/>
          <w:sz w:val="44"/>
          <w:szCs w:val="44"/>
          <w:highlight w:val="none"/>
          <w:lang w:eastAsia="zh-CN"/>
        </w:rPr>
        <w:t>考</w:t>
      </w:r>
      <w:r>
        <w:rPr>
          <w:rFonts w:hint="eastAsia" w:ascii="方正小标宋简体" w:hAnsi="方正小标宋简体" w:eastAsia="方正小标宋简体" w:cs="方正小标宋简体"/>
          <w:b w:val="0"/>
          <w:bCs w:val="0"/>
          <w:color w:val="auto"/>
          <w:sz w:val="44"/>
          <w:szCs w:val="44"/>
          <w:highlight w:val="none"/>
        </w:rPr>
        <w:t>试</w:t>
      </w:r>
      <w:r>
        <w:rPr>
          <w:rFonts w:hint="eastAsia" w:ascii="方正小标宋简体" w:hAnsi="方正小标宋简体" w:eastAsia="方正小标宋简体" w:cs="方正小标宋简体"/>
          <w:b w:val="0"/>
          <w:bCs w:val="0"/>
          <w:color w:val="auto"/>
          <w:sz w:val="44"/>
          <w:szCs w:val="44"/>
          <w:highlight w:val="none"/>
          <w:lang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一、测试内容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1</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专项能力测试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2</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专项技术评定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二、测试项目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1</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专项能力测试：500米休闲皮划艇水上竞速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2</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专项技术评定：综合水感能力评定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三、各项目分值比例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78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测试指标</w:t>
            </w:r>
          </w:p>
        </w:tc>
        <w:tc>
          <w:tcPr>
            <w:tcW w:w="278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专项能力测试</w:t>
            </w:r>
          </w:p>
        </w:tc>
        <w:tc>
          <w:tcPr>
            <w:tcW w:w="326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专项技术评定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9"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所占分值比例</w:t>
            </w:r>
          </w:p>
        </w:tc>
        <w:tc>
          <w:tcPr>
            <w:tcW w:w="278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w:t>
            </w:r>
          </w:p>
        </w:tc>
        <w:tc>
          <w:tcPr>
            <w:tcW w:w="326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四、测试方法与评分标准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（一）专项能力测试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500米休闲皮划艇水上竞速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（1）测试指标与分值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类别</w:t>
            </w:r>
          </w:p>
        </w:tc>
        <w:tc>
          <w:tcPr>
            <w:tcW w:w="568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专项能力测试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测试指标</w:t>
            </w:r>
          </w:p>
        </w:tc>
        <w:tc>
          <w:tcPr>
            <w:tcW w:w="568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500米休闲皮划艇水上竞速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分值</w:t>
            </w:r>
          </w:p>
        </w:tc>
        <w:tc>
          <w:tcPr>
            <w:tcW w:w="568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（2）测试方法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①采用中国皮划艇协会最新审定的竞赛规则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②测试采用4条航道（拟定）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③测试采取流动式起航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④采取一次性竞速，根据竞速成绩对照相应分值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⑤如遇天气、水流等原因无法进行竞赛，将更改测试时间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⑥未尽事宜另行通知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（3）评分标准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男子水上500米竞速评分表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012"/>
        <w:gridCol w:w="1196"/>
        <w:gridCol w:w="1013"/>
        <w:gridCol w:w="1196"/>
        <w:gridCol w:w="1013"/>
        <w:gridCol w:w="119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4′00″</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5′12″</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34</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5′48″</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4′02″</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69</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4′38″</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5′14″</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33</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5′50″</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4′04″</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68</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4′40″</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32</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5′52″</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4′06″</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67</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4′42″</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49</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5′18″</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31</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5′54″</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4′08″</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66</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4′44″</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48</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5′20″</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30</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5′56″</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4′10″</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65</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47</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5′22″</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29</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5′58″</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4′12″</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64</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4′48″</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46</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5′24″</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28</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6′00″</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4′14″</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63</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4′50″</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45</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27</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6′02″</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4′16″</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62</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4′52″</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5′28″</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26</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6′04″</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4′18″</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4′54″</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5′30″</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25</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6′06″</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4′20″</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4′56″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5′32″</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24</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6′08″</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4′22″</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59</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4′58″</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5′34″</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23</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6′10″</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4′24″</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58</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5′00″</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40</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22</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6′12″</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4′26″</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57</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5′02″</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39</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5′38″</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21</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6′14″</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4′28″</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56</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5′04″</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38</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5′40″</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20</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6′16″</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4′30″</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37</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5′42″</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19</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6′18″</w:t>
            </w: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4′32″</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5′08″</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36</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5′44″</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18</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4′34″</w:t>
            </w:r>
          </w:p>
        </w:tc>
        <w:tc>
          <w:tcPr>
            <w:tcW w:w="101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5′10″</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35</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5′46″</w:t>
            </w:r>
          </w:p>
        </w:tc>
        <w:tc>
          <w:tcPr>
            <w:tcW w:w="10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17</w:t>
            </w:r>
          </w:p>
        </w:tc>
        <w:tc>
          <w:tcPr>
            <w:tcW w:w="11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c>
          <w:tcPr>
            <w:tcW w:w="101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女子水上500米竞速评分表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1036"/>
        <w:gridCol w:w="1036"/>
        <w:gridCol w:w="1036"/>
        <w:gridCol w:w="1036"/>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成绩</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34</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6′48″</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69</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33</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6′50″</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32</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6′52″</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67</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49</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31</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6′54″</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5′08″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6′20″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30</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6′56″</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65</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47</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6′22″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29</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6′58″</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6′24″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28</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7′00″</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63</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45</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6′26″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27</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7′02″</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6′28″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26</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7′04″</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5′18″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43</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6′30″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25</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7′06″</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6′32″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24</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7′08″</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59</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41</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6′34″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23</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7′10″</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6′36″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22</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7′12″</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57</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39</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6′38″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21</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7′14″</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5′28″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6′40″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20</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7′16″</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55</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37</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6′42″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19</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7′18″</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5′32″</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6′08″</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6′44″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18</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5′34″</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53</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6′10″</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35</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6′46″</w:t>
            </w:r>
          </w:p>
        </w:tc>
        <w:tc>
          <w:tcPr>
            <w:tcW w:w="103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17</w:t>
            </w: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c>
          <w:tcPr>
            <w:tcW w:w="103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（二）专项技术评定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水感综合能力评定方法与评分标准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（1）测试指标与分值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类别</w:t>
            </w:r>
          </w:p>
        </w:tc>
        <w:tc>
          <w:tcPr>
            <w:tcW w:w="540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专项技术评定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测试指标</w:t>
            </w:r>
          </w:p>
        </w:tc>
        <w:tc>
          <w:tcPr>
            <w:tcW w:w="540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综合水感能力评定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分值</w:t>
            </w:r>
          </w:p>
        </w:tc>
        <w:tc>
          <w:tcPr>
            <w:tcW w:w="540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30分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（2）测试方法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学生于500米竞速当中，由测试专家组进行考察，给出综合分数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（3）评分标准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rPr>
        <w:t>重点考察学生划桨过程中抓水感觉，即水感，同时考量协调性、平衡感、速度感和发展潜力，给出综合分数</w:t>
      </w:r>
      <w:r>
        <w:rPr>
          <w:rFonts w:hint="default" w:ascii="Times New Roman" w:hAnsi="Times New Roman" w:eastAsia="仿宋"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sz w:val="32"/>
          <w:szCs w:val="32"/>
          <w:highlight w:val="none"/>
        </w:rPr>
        <w:t>皮划艇专项技术测试地点</w:t>
      </w:r>
      <w:r>
        <w:rPr>
          <w:rFonts w:hint="default" w:ascii="Times New Roman" w:hAnsi="Times New Roman" w:eastAsia="仿宋" w:cs="Times New Roman"/>
          <w:b w:val="0"/>
          <w:bCs w:val="0"/>
          <w:color w:val="auto"/>
          <w:sz w:val="32"/>
          <w:szCs w:val="32"/>
          <w:highlight w:val="none"/>
          <w:lang w:val="en-US" w:eastAsia="zh-CN"/>
        </w:rPr>
        <w:t>在</w:t>
      </w:r>
      <w:r>
        <w:rPr>
          <w:rFonts w:hint="default" w:ascii="Times New Roman" w:hAnsi="Times New Roman" w:eastAsia="仿宋" w:cs="Times New Roman"/>
          <w:b w:val="0"/>
          <w:bCs w:val="0"/>
          <w:color w:val="auto"/>
          <w:sz w:val="32"/>
          <w:szCs w:val="40"/>
          <w:highlight w:val="none"/>
          <w:lang w:val="en-US" w:eastAsia="zh-CN"/>
        </w:rPr>
        <w:t>营口市水上运动训练基地</w:t>
      </w:r>
      <w:r>
        <w:rPr>
          <w:rFonts w:hint="default" w:ascii="Times New Roman" w:hAnsi="Times New Roman" w:eastAsia="仿宋" w:cs="Times New Roman"/>
          <w:b w:val="0"/>
          <w:bCs w:val="0"/>
          <w:color w:val="auto"/>
          <w:sz w:val="32"/>
          <w:szCs w:val="32"/>
          <w:highlight w:val="none"/>
        </w:rPr>
        <w:t>，具体测试时间根据皮划艇项目特性及天气、水流、风速等综合因素考量选定。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tabs>
          <w:tab w:val="left" w:pos="1440"/>
        </w:tabs>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p>
    <w:sectPr>
      <w:footerReference r:id="rId3" w:type="default"/>
      <w:pgSz w:w="11906" w:h="16838"/>
      <w:pgMar w:top="2098" w:right="1417" w:bottom="1984" w:left="1417" w:header="851" w:footer="992"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D1CF34-8953-4F86-B54E-8A0021A47D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0A38DFE-8D6C-470B-A3E1-371D7DD23B57}"/>
  </w:font>
  <w:font w:name="仿宋">
    <w:panose1 w:val="02010609060101010101"/>
    <w:charset w:val="86"/>
    <w:family w:val="auto"/>
    <w:pitch w:val="default"/>
    <w:sig w:usb0="800002BF" w:usb1="38CF7CFA" w:usb2="00000016" w:usb3="00000000" w:csb0="00040001" w:csb1="00000000"/>
    <w:embedRegular r:id="rId3" w:fontKey="{0E32D0EB-17E2-40DD-AD59-2217AFCE447F}"/>
  </w:font>
  <w:font w:name="楷体">
    <w:panose1 w:val="02010609060101010101"/>
    <w:charset w:val="86"/>
    <w:family w:val="auto"/>
    <w:pitch w:val="default"/>
    <w:sig w:usb0="800002BF" w:usb1="38CF7CFA" w:usb2="00000016" w:usb3="00000000" w:csb0="00040001" w:csb1="00000000"/>
    <w:embedRegular r:id="rId4" w:fontKey="{58F063DB-9B5F-41FC-B3C9-15BC8E348814}"/>
  </w:font>
  <w:font w:name="仿宋_GB2312">
    <w:panose1 w:val="02010609030101010101"/>
    <w:charset w:val="86"/>
    <w:family w:val="modern"/>
    <w:pitch w:val="default"/>
    <w:sig w:usb0="00000001" w:usb1="080E0000" w:usb2="00000000" w:usb3="00000000" w:csb0="00040000" w:csb1="00000000"/>
    <w:embedRegular r:id="rId5" w:fontKey="{7929A6F8-9C3E-4E82-9E43-43EF41D45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14407"/>
    <w:multiLevelType w:val="singleLevel"/>
    <w:tmpl w:val="5BB14407"/>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zU3N2FkYjY0MDdjMjJiZTYyZGYzZGM2ZGNlOTIifQ=="/>
  </w:docVars>
  <w:rsids>
    <w:rsidRoot w:val="00000000"/>
    <w:rsid w:val="002E6B16"/>
    <w:rsid w:val="019060BB"/>
    <w:rsid w:val="022A2857"/>
    <w:rsid w:val="045D262B"/>
    <w:rsid w:val="0543467D"/>
    <w:rsid w:val="05D55B83"/>
    <w:rsid w:val="0AE17FE1"/>
    <w:rsid w:val="0C461D53"/>
    <w:rsid w:val="0CDF59E0"/>
    <w:rsid w:val="11503DCE"/>
    <w:rsid w:val="127929E7"/>
    <w:rsid w:val="13A3144A"/>
    <w:rsid w:val="146E5BB6"/>
    <w:rsid w:val="162C736C"/>
    <w:rsid w:val="16652FBC"/>
    <w:rsid w:val="181C089E"/>
    <w:rsid w:val="184D38AB"/>
    <w:rsid w:val="189F1DAC"/>
    <w:rsid w:val="19585C99"/>
    <w:rsid w:val="1A8F6C52"/>
    <w:rsid w:val="1C6613D5"/>
    <w:rsid w:val="1D23169D"/>
    <w:rsid w:val="1DAA14B9"/>
    <w:rsid w:val="1DFE79B6"/>
    <w:rsid w:val="1F1A5243"/>
    <w:rsid w:val="204C44E9"/>
    <w:rsid w:val="217B3646"/>
    <w:rsid w:val="21EE6921"/>
    <w:rsid w:val="222F1C22"/>
    <w:rsid w:val="2285195D"/>
    <w:rsid w:val="23FF27E7"/>
    <w:rsid w:val="264A3137"/>
    <w:rsid w:val="26AF3043"/>
    <w:rsid w:val="27504C2F"/>
    <w:rsid w:val="292A64E1"/>
    <w:rsid w:val="29882D93"/>
    <w:rsid w:val="2ADC0CD2"/>
    <w:rsid w:val="2C246F17"/>
    <w:rsid w:val="2C985B8A"/>
    <w:rsid w:val="2DCB187E"/>
    <w:rsid w:val="2E6120BB"/>
    <w:rsid w:val="2E9314D1"/>
    <w:rsid w:val="2F7E43F9"/>
    <w:rsid w:val="30262ACE"/>
    <w:rsid w:val="3056624A"/>
    <w:rsid w:val="317551B2"/>
    <w:rsid w:val="317B22F3"/>
    <w:rsid w:val="31DE1F07"/>
    <w:rsid w:val="32282D21"/>
    <w:rsid w:val="36C418A2"/>
    <w:rsid w:val="36F61F82"/>
    <w:rsid w:val="37700228"/>
    <w:rsid w:val="37D20707"/>
    <w:rsid w:val="38841848"/>
    <w:rsid w:val="3B2712C5"/>
    <w:rsid w:val="3C19252A"/>
    <w:rsid w:val="3CA21927"/>
    <w:rsid w:val="3D363C33"/>
    <w:rsid w:val="3D717D02"/>
    <w:rsid w:val="3D732AD9"/>
    <w:rsid w:val="3EC57800"/>
    <w:rsid w:val="3ED87444"/>
    <w:rsid w:val="3FBD4A62"/>
    <w:rsid w:val="405F2DDF"/>
    <w:rsid w:val="4069269E"/>
    <w:rsid w:val="406A296D"/>
    <w:rsid w:val="40D25585"/>
    <w:rsid w:val="4244225F"/>
    <w:rsid w:val="428343CC"/>
    <w:rsid w:val="45F35F2C"/>
    <w:rsid w:val="45FD43AD"/>
    <w:rsid w:val="46046007"/>
    <w:rsid w:val="47B35DD2"/>
    <w:rsid w:val="4AAF0786"/>
    <w:rsid w:val="4B2C0BA6"/>
    <w:rsid w:val="4BCC57F4"/>
    <w:rsid w:val="4EF73B0A"/>
    <w:rsid w:val="4F073E42"/>
    <w:rsid w:val="50245AB2"/>
    <w:rsid w:val="50E101BE"/>
    <w:rsid w:val="514200B7"/>
    <w:rsid w:val="54035863"/>
    <w:rsid w:val="54C9289C"/>
    <w:rsid w:val="5582078D"/>
    <w:rsid w:val="57A4023B"/>
    <w:rsid w:val="57B13DDB"/>
    <w:rsid w:val="5832000F"/>
    <w:rsid w:val="5B243716"/>
    <w:rsid w:val="5BBD7C4B"/>
    <w:rsid w:val="5BE8242F"/>
    <w:rsid w:val="5BE841C4"/>
    <w:rsid w:val="5BF773D1"/>
    <w:rsid w:val="5C9B34A9"/>
    <w:rsid w:val="5D8E40C4"/>
    <w:rsid w:val="5E373CA1"/>
    <w:rsid w:val="5FE619AA"/>
    <w:rsid w:val="612A0AF8"/>
    <w:rsid w:val="61442F0E"/>
    <w:rsid w:val="6268071A"/>
    <w:rsid w:val="63240BB4"/>
    <w:rsid w:val="6429289F"/>
    <w:rsid w:val="645C7D61"/>
    <w:rsid w:val="647A02E0"/>
    <w:rsid w:val="64DB2183"/>
    <w:rsid w:val="6531329E"/>
    <w:rsid w:val="65406DA2"/>
    <w:rsid w:val="656D07F8"/>
    <w:rsid w:val="65BA74FB"/>
    <w:rsid w:val="65D03EA5"/>
    <w:rsid w:val="66994109"/>
    <w:rsid w:val="67EA2A56"/>
    <w:rsid w:val="68A01537"/>
    <w:rsid w:val="690F7C8A"/>
    <w:rsid w:val="6A552064"/>
    <w:rsid w:val="6CF375A5"/>
    <w:rsid w:val="6D3502D1"/>
    <w:rsid w:val="6D5C155E"/>
    <w:rsid w:val="6DCE2556"/>
    <w:rsid w:val="6F3B34CC"/>
    <w:rsid w:val="6F7C6BE0"/>
    <w:rsid w:val="717D15F3"/>
    <w:rsid w:val="71A869FA"/>
    <w:rsid w:val="7321692F"/>
    <w:rsid w:val="7325199B"/>
    <w:rsid w:val="734207AF"/>
    <w:rsid w:val="734C7181"/>
    <w:rsid w:val="73EB362F"/>
    <w:rsid w:val="74065B69"/>
    <w:rsid w:val="74267218"/>
    <w:rsid w:val="74B67651"/>
    <w:rsid w:val="774B2CF5"/>
    <w:rsid w:val="77A558D6"/>
    <w:rsid w:val="77B67F79"/>
    <w:rsid w:val="78115598"/>
    <w:rsid w:val="79C06E6B"/>
    <w:rsid w:val="7A18237B"/>
    <w:rsid w:val="7A292C34"/>
    <w:rsid w:val="7AC05CCD"/>
    <w:rsid w:val="7AED5034"/>
    <w:rsid w:val="7C2C6CF3"/>
    <w:rsid w:val="7C3051CE"/>
    <w:rsid w:val="7CA45FEC"/>
    <w:rsid w:val="7E0712F2"/>
    <w:rsid w:val="7E2A0240"/>
    <w:rsid w:val="7F4022EB"/>
    <w:rsid w:val="7F7D35E0"/>
    <w:rsid w:val="7F91777D"/>
    <w:rsid w:val="9D9EC374"/>
    <w:rsid w:val="FCFF5AC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widowControl w:val="0"/>
      <w:shd w:val="clear" w:color="auto" w:fill="auto"/>
      <w:spacing w:line="391" w:lineRule="auto"/>
      <w:ind w:firstLine="400"/>
    </w:pPr>
    <w:rPr>
      <w:rFonts w:ascii="宋体" w:hAnsi="宋体" w:eastAsia="宋体" w:cs="宋体"/>
      <w:color w:val="474748"/>
      <w:sz w:val="30"/>
      <w:szCs w:val="30"/>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1">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4475</Words>
  <Characters>4966</Characters>
  <Lines>0</Lines>
  <Paragraphs>0</Paragraphs>
  <TotalTime>0</TotalTime>
  <ScaleCrop>false</ScaleCrop>
  <LinksUpToDate>false</LinksUpToDate>
  <CharactersWithSpaces>4985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                     糜.</cp:lastModifiedBy>
  <cp:lastPrinted>2022-06-14T04:46:00Z</cp:lastPrinted>
  <dcterms:modified xsi:type="dcterms:W3CDTF">2022-06-14T10:08:48Z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CC2127C2642A4BFF9A9B496380ACC7A1</vt:lpwstr>
  </property>
</Properties>
</file>